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76B4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535C8732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1FBB5EA9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722B3689" w14:textId="77777777" w:rsidR="00693E95" w:rsidRDefault="00693E95" w:rsidP="00AA31B4">
      <w:pPr>
        <w:jc w:val="center"/>
        <w:rPr>
          <w:b/>
          <w:sz w:val="52"/>
          <w:szCs w:val="52"/>
        </w:rPr>
      </w:pPr>
    </w:p>
    <w:p w14:paraId="7ED807FF" w14:textId="77777777" w:rsidR="00693E95" w:rsidRDefault="00693E95" w:rsidP="00AA31B4">
      <w:pPr>
        <w:jc w:val="center"/>
        <w:rPr>
          <w:b/>
          <w:sz w:val="52"/>
          <w:szCs w:val="52"/>
        </w:rPr>
      </w:pPr>
    </w:p>
    <w:p w14:paraId="40B7C6EF" w14:textId="77777777" w:rsidR="00693E95" w:rsidRDefault="00693E95" w:rsidP="00AA31B4">
      <w:pPr>
        <w:jc w:val="center"/>
        <w:rPr>
          <w:b/>
          <w:sz w:val="52"/>
          <w:szCs w:val="52"/>
        </w:rPr>
      </w:pPr>
    </w:p>
    <w:p w14:paraId="65579E0E" w14:textId="5706C060" w:rsidR="00693E95" w:rsidRDefault="00693E95" w:rsidP="00AA31B4">
      <w:pPr>
        <w:jc w:val="center"/>
        <w:rPr>
          <w:noProof/>
        </w:rPr>
      </w:pPr>
      <w:r w:rsidRPr="00693E95">
        <w:rPr>
          <w:b/>
          <w:sz w:val="56"/>
          <w:szCs w:val="56"/>
        </w:rPr>
        <w:t xml:space="preserve">STRATEGIA PODATKOWA SPÓŁKI </w:t>
      </w:r>
      <w:r w:rsidR="00CE6FB7">
        <w:rPr>
          <w:b/>
          <w:sz w:val="56"/>
          <w:szCs w:val="56"/>
        </w:rPr>
        <w:t>MUSZYNIANKA</w:t>
      </w:r>
      <w:r w:rsidRPr="00693E95">
        <w:rPr>
          <w:b/>
          <w:sz w:val="56"/>
          <w:szCs w:val="56"/>
        </w:rPr>
        <w:t xml:space="preserve"> SP. Z O.O. </w:t>
      </w:r>
      <w:r>
        <w:rPr>
          <w:b/>
          <w:sz w:val="56"/>
          <w:szCs w:val="56"/>
        </w:rPr>
        <w:br/>
      </w:r>
      <w:r w:rsidRPr="00693E95">
        <w:rPr>
          <w:b/>
          <w:sz w:val="56"/>
          <w:szCs w:val="56"/>
        </w:rPr>
        <w:t>ZA 2</w:t>
      </w:r>
      <w:r w:rsidR="0048192E" w:rsidRPr="00693E95">
        <w:rPr>
          <w:b/>
          <w:sz w:val="56"/>
          <w:szCs w:val="56"/>
        </w:rPr>
        <w:t>02</w:t>
      </w:r>
      <w:r w:rsidR="000F1157">
        <w:rPr>
          <w:b/>
          <w:sz w:val="56"/>
          <w:szCs w:val="56"/>
        </w:rPr>
        <w:t>1</w:t>
      </w:r>
      <w:r w:rsidR="0048192E" w:rsidRPr="00693E95">
        <w:rPr>
          <w:b/>
          <w:sz w:val="56"/>
          <w:szCs w:val="56"/>
        </w:rPr>
        <w:t xml:space="preserve"> ROK</w:t>
      </w:r>
      <w:r w:rsidR="0048192E">
        <w:rPr>
          <w:noProof/>
        </w:rPr>
        <w:t xml:space="preserve"> </w:t>
      </w:r>
    </w:p>
    <w:p w14:paraId="6D577A1E" w14:textId="77777777" w:rsidR="00CE6FB7" w:rsidRDefault="00CE6FB7" w:rsidP="00AA31B4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0C5CF548" wp14:editId="653A7198">
            <wp:extent cx="3810000" cy="1691640"/>
            <wp:effectExtent l="0" t="0" r="0" b="3810"/>
            <wp:docPr id="1" name="Obraz 1" descr="Muszynian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zyniank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B47A" w14:textId="77777777" w:rsidR="00957FB3" w:rsidRPr="00693E95" w:rsidRDefault="00957FB3" w:rsidP="00AA31B4">
      <w:pPr>
        <w:jc w:val="center"/>
        <w:rPr>
          <w:b/>
          <w:sz w:val="56"/>
          <w:szCs w:val="56"/>
        </w:rPr>
      </w:pPr>
    </w:p>
    <w:p w14:paraId="79BC9597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52C3C9ED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3C265D8B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26DF6C2C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6445A32F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5E921BB0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263D1212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0FEAFBEF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44CFA690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6D35B8A1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40F8DBEB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2619A1B6" w14:textId="77777777" w:rsidR="00693E95" w:rsidRDefault="00693E95" w:rsidP="00693E95">
      <w:pPr>
        <w:jc w:val="center"/>
        <w:rPr>
          <w:b/>
          <w:sz w:val="36"/>
          <w:szCs w:val="36"/>
        </w:rPr>
      </w:pPr>
    </w:p>
    <w:p w14:paraId="405D86B4" w14:textId="77777777" w:rsidR="00693E95" w:rsidRPr="00693E95" w:rsidRDefault="00693E95" w:rsidP="00693E95">
      <w:pPr>
        <w:rPr>
          <w:b/>
          <w:sz w:val="36"/>
          <w:szCs w:val="36"/>
        </w:rPr>
      </w:pPr>
      <w:r w:rsidRPr="00693E95">
        <w:rPr>
          <w:b/>
          <w:sz w:val="36"/>
          <w:szCs w:val="36"/>
        </w:rPr>
        <w:t>Sp</w:t>
      </w:r>
      <w:r>
        <w:rPr>
          <w:b/>
          <w:sz w:val="36"/>
          <w:szCs w:val="36"/>
        </w:rPr>
        <w:t>i</w:t>
      </w:r>
      <w:r w:rsidRPr="00693E95">
        <w:rPr>
          <w:b/>
          <w:sz w:val="36"/>
          <w:szCs w:val="36"/>
        </w:rPr>
        <w:t>s treści</w:t>
      </w:r>
    </w:p>
    <w:p w14:paraId="5F057B15" w14:textId="77777777" w:rsidR="00693E95" w:rsidRPr="00693E95" w:rsidRDefault="00693E95" w:rsidP="00693E95">
      <w:pPr>
        <w:rPr>
          <w:b/>
          <w:sz w:val="36"/>
          <w:szCs w:val="36"/>
        </w:rPr>
      </w:pPr>
      <w:r w:rsidRPr="00693E95">
        <w:rPr>
          <w:b/>
          <w:sz w:val="36"/>
          <w:szCs w:val="36"/>
        </w:rPr>
        <w:t>l.</w:t>
      </w:r>
      <w:r>
        <w:rPr>
          <w:b/>
          <w:sz w:val="36"/>
          <w:szCs w:val="36"/>
        </w:rPr>
        <w:t xml:space="preserve"> Wprowadzenie</w:t>
      </w:r>
    </w:p>
    <w:p w14:paraId="704FD0B5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ll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693E95">
        <w:rPr>
          <w:b/>
          <w:sz w:val="36"/>
          <w:szCs w:val="36"/>
        </w:rPr>
        <w:t>Podejście do planowania podatkowego</w:t>
      </w:r>
    </w:p>
    <w:p w14:paraId="4106A82A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lll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Podejście do ryzyka podatkowego</w:t>
      </w:r>
    </w:p>
    <w:p w14:paraId="376E2934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lV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Współpraca z organami podatkowymi</w:t>
      </w:r>
    </w:p>
    <w:p w14:paraId="182F707B" w14:textId="77777777" w:rsidR="00693E95" w:rsidRPr="00693E95" w:rsidRDefault="00693E95" w:rsidP="00693E95">
      <w:pPr>
        <w:rPr>
          <w:b/>
          <w:sz w:val="36"/>
          <w:szCs w:val="36"/>
        </w:rPr>
      </w:pPr>
      <w:r w:rsidRPr="00693E95">
        <w:rPr>
          <w:b/>
          <w:sz w:val="36"/>
          <w:szCs w:val="36"/>
        </w:rPr>
        <w:t>V.</w:t>
      </w:r>
      <w:r>
        <w:rPr>
          <w:b/>
          <w:sz w:val="36"/>
          <w:szCs w:val="36"/>
        </w:rPr>
        <w:t xml:space="preserve"> Informacja o realizacji strategii podatkowej</w:t>
      </w:r>
    </w:p>
    <w:p w14:paraId="6EFAE830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Vl</w:t>
      </w:r>
      <w:proofErr w:type="spellEnd"/>
      <w:r w:rsidRPr="00693E95">
        <w:rPr>
          <w:b/>
          <w:sz w:val="36"/>
          <w:szCs w:val="36"/>
        </w:rPr>
        <w:t>.</w:t>
      </w:r>
      <w:r w:rsidR="00957FB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Pozostałe informacje</w:t>
      </w:r>
    </w:p>
    <w:p w14:paraId="2AAA5A8C" w14:textId="77777777" w:rsidR="00693E95" w:rsidRPr="00693E95" w:rsidRDefault="00693E95" w:rsidP="00693E95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t>Vll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Postanowienia końcowe</w:t>
      </w:r>
    </w:p>
    <w:p w14:paraId="64606FEB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62B27A03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73FFB7A7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34357775" w14:textId="77777777" w:rsidR="00693E95" w:rsidRDefault="00693E95" w:rsidP="00AA31B4">
      <w:pPr>
        <w:jc w:val="center"/>
        <w:rPr>
          <w:b/>
          <w:sz w:val="36"/>
          <w:szCs w:val="36"/>
        </w:rPr>
      </w:pPr>
    </w:p>
    <w:p w14:paraId="02348BAA" w14:textId="77777777" w:rsidR="00693E95" w:rsidRDefault="00693E95" w:rsidP="0048192E">
      <w:pPr>
        <w:rPr>
          <w:b/>
          <w:sz w:val="36"/>
          <w:szCs w:val="36"/>
        </w:rPr>
      </w:pPr>
    </w:p>
    <w:p w14:paraId="34DEA92A" w14:textId="77777777" w:rsidR="00693E95" w:rsidRDefault="00693E95" w:rsidP="00E53FB2">
      <w:pPr>
        <w:rPr>
          <w:b/>
          <w:sz w:val="36"/>
          <w:szCs w:val="36"/>
        </w:rPr>
      </w:pPr>
    </w:p>
    <w:p w14:paraId="5D0C70C6" w14:textId="77777777" w:rsidR="00CE6FB7" w:rsidRDefault="00CE6FB7" w:rsidP="00E53FB2">
      <w:pPr>
        <w:rPr>
          <w:b/>
          <w:sz w:val="36"/>
          <w:szCs w:val="36"/>
        </w:rPr>
      </w:pPr>
    </w:p>
    <w:p w14:paraId="414F3578" w14:textId="77777777" w:rsidR="00AA31B4" w:rsidRPr="00693E95" w:rsidRDefault="00693E95" w:rsidP="00693E95">
      <w:pPr>
        <w:rPr>
          <w:b/>
          <w:sz w:val="36"/>
          <w:szCs w:val="36"/>
        </w:rPr>
      </w:pPr>
      <w:r w:rsidRPr="00693E95">
        <w:rPr>
          <w:b/>
          <w:sz w:val="36"/>
          <w:szCs w:val="36"/>
        </w:rPr>
        <w:lastRenderedPageBreak/>
        <w:t>l.</w:t>
      </w:r>
      <w:r>
        <w:rPr>
          <w:b/>
          <w:sz w:val="36"/>
          <w:szCs w:val="36"/>
        </w:rPr>
        <w:t xml:space="preserve"> Wprowadzenie</w:t>
      </w:r>
    </w:p>
    <w:p w14:paraId="16C318C2" w14:textId="77777777" w:rsidR="004647F1" w:rsidRDefault="004647F1" w:rsidP="008630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Sprawozdanie z realizacji strategii podatkowej </w:t>
      </w:r>
      <w:r w:rsid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MUSZYNIANKA</w:t>
      </w:r>
      <w:r w:rsidR="00574299" w:rsidRPr="00574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SP.Z O.O. </w:t>
      </w:r>
      <w:r w:rsidR="0057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dalej </w:t>
      </w:r>
      <w:r w:rsid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MUSZYNIANKA, Spółka</w:t>
      </w:r>
      <w:r w:rsidR="0057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</w:t>
      </w:r>
      <w:r w:rsid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</w:t>
      </w:r>
      <w:r w:rsidR="00CE6FB7"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Tadeusza Kościuszki 58, 33-380 Krynica Zdrój</w:t>
      </w:r>
      <w:r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NIP: </w:t>
      </w:r>
      <w:r w:rsidR="00CE6FB7"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7343575005</w:t>
      </w:r>
      <w:r w:rsidR="00CE6FB7"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3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sporządzone na podstawie art. 27 c ustawy o podatku dochodowym od osób prawnych ( Dz.U. z 2021 r., poz.1800).</w:t>
      </w:r>
    </w:p>
    <w:p w14:paraId="55998DFC" w14:textId="77777777" w:rsidR="00574F55" w:rsidRDefault="00574F55" w:rsidP="008630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E8EFA2" w14:textId="77777777" w:rsidR="00574F55" w:rsidRPr="00574F55" w:rsidRDefault="00574F55" w:rsidP="00574F55">
      <w:pPr>
        <w:pStyle w:val="Default"/>
        <w:spacing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4F55">
        <w:rPr>
          <w:rFonts w:ascii="Times New Roman" w:eastAsia="Times New Roman" w:hAnsi="Times New Roman" w:cs="Times New Roman"/>
          <w:lang w:eastAsia="pl-PL"/>
        </w:rPr>
        <w:t xml:space="preserve">Głównym przedmiotem działalności gospodarczej Spółki jest produkcja i sprzedaż naturalnej wody mineralnej. Spółka posiada trzy zakłady eksploatacji wód: </w:t>
      </w:r>
    </w:p>
    <w:p w14:paraId="493E1A0E" w14:textId="77777777" w:rsidR="00574F55" w:rsidRPr="00574F55" w:rsidRDefault="00574F55" w:rsidP="00574F55">
      <w:pPr>
        <w:pStyle w:val="Default"/>
        <w:spacing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4F55">
        <w:rPr>
          <w:rFonts w:ascii="Times New Roman" w:eastAsia="Times New Roman" w:hAnsi="Times New Roman" w:cs="Times New Roman"/>
          <w:lang w:eastAsia="pl-PL"/>
        </w:rPr>
        <w:t xml:space="preserve">- Zakład Eksploatacji Wody Mineralnej w Muszynie </w:t>
      </w:r>
    </w:p>
    <w:p w14:paraId="6E7A5CD5" w14:textId="77777777" w:rsidR="00574F55" w:rsidRPr="00574F55" w:rsidRDefault="00574F55" w:rsidP="00574F55">
      <w:pPr>
        <w:pStyle w:val="Default"/>
        <w:spacing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4F55">
        <w:rPr>
          <w:rFonts w:ascii="Times New Roman" w:eastAsia="Times New Roman" w:hAnsi="Times New Roman" w:cs="Times New Roman"/>
          <w:lang w:eastAsia="pl-PL"/>
        </w:rPr>
        <w:t xml:space="preserve">- Zakład Eksploatacji Wody Mineralnej w Miliku </w:t>
      </w:r>
    </w:p>
    <w:p w14:paraId="674837BC" w14:textId="77777777" w:rsidR="00574F55" w:rsidRPr="0086309E" w:rsidRDefault="00574F55" w:rsidP="00574F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Zakład Eksploatacji Wody Mineralnej w Krynicy Zdroju</w:t>
      </w:r>
    </w:p>
    <w:p w14:paraId="588F17EA" w14:textId="77777777" w:rsidR="004647F1" w:rsidRDefault="004647F1" w:rsidP="00BD2E5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954613" w14:textId="77777777" w:rsidR="00CE6FB7" w:rsidRDefault="00574299" w:rsidP="00CE6FB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</w:t>
      </w:r>
      <w:r w:rsid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 sięga lat 50-tych XX wieku.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E6FB7"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Spółdzielnia „MUSZYNIANKA” powstała 23 czerwca 1951 roku.</w:t>
      </w:r>
      <w:r w:rsid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E6FB7"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pierwszym okresie prowadziła działalność w zakresie usług krawieckich i zatrudniała 21 członków. Działalność usługowa prowadzona była wyłącznie w dzierżawionych lokalach. W kolejnych latach spółdzielnia poszerzała swoją działalność o usługi szewskie, pamiątkarskie, dziewiarskie, fotograficzne, drukarskie i fryzjerskie. Wymienione usługi nie przynosiły spodziewanych korzyści, dlatego ówczesny Zarząd podjął działania w kierunku uruchomienia produkcji spożywczej tj. cukierniczo-karmelarskiej.</w:t>
      </w:r>
      <w:r w:rsid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E6FB7"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1957 roku uruchomiony został Zakład Przetwórstwa Mięsnego.</w:t>
      </w:r>
      <w:r w:rsid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E6FB7"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Poszerzając w dalszym ciągu branżę spożywczą w 1959 roku Spółdzielnia „POSTĘP” przejmuje majątek likwidowanej Spółdzielni „POPRAD” w Muszynie. W okresie tym pozbyto się jednocześnie wszystkich zakładów usługowych, likwidując je, bądź przekazując innym Spółdzielniom.</w:t>
      </w:r>
    </w:p>
    <w:p w14:paraId="6DAE071D" w14:textId="77777777" w:rsidR="00CE6FB7" w:rsidRDefault="00CE6FB7" w:rsidP="00CE6FB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czerwcu 1969 roku Spółdzielnia przyjęła nazwę Spółdzielnia Pracy Przemysłu Spożywczego „POSTĘP”.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grudniu 1969 roku Spółdzielnia przejęła od WSS „SPOŁEM” w Krynicy całą produkcję masarską wraz z pracownikami.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początku lat 70. Spółdzielnia liczyła ponad 300 osób i rozpoczęła intensywną modernizację procesów technologicznych. Lata te, to rozkwit szczególnie w branży cukierniczej i masarskiej, przy niewielkiej produkcji wody mineralnej. Przez cały czas Spółdzielnia racjonalizowała zatrudnienie osiągając w połowie lat 80. poziom 200 osób, przy równoczesnej dominacji branż mięsnej i cukierniczej. Początek lat 90. to rozkwit branży produkcji wód mineralnych, przy jednoczesnym upadku oraz likwidacji nierentownej produkcji cukierniczej. Wykorzystując nowe wzorce żywienia oraz </w:t>
      </w: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modę na zdrową żywność (zwiększone zapotrzebowanie na wodę mineralną), rozpoczęto zakrojoną na dużą skalę modernizację Zakładu Eksploatacji Wody Mineralnej w Muszynie.</w:t>
      </w:r>
    </w:p>
    <w:p w14:paraId="4853D6ED" w14:textId="77777777" w:rsidR="00574F55" w:rsidRDefault="00CE6FB7" w:rsidP="00CE6FB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1997 zakupiono włoską linię do rozlewania wody mineralnej w butelkach jednorazowych 1,5 l PET.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Duże zapotrzebowanie na „MUSZYNIANKĘ” zmotywowało Zarząd Spółdzielni do podjęcia decyzji o rozbudowie zakładu i zakupieniu nowej linii rozlewniczej. W roku 1999 wybudowano nową halę oraz uruchomiono nową linię, co pozwoliło uzyskać wydajność 12.000 sztuk butelek 1,5 l PET na godzinę. </w:t>
      </w:r>
    </w:p>
    <w:p w14:paraId="53691172" w14:textId="77777777" w:rsidR="00CE6FB7" w:rsidRDefault="00CE6FB7" w:rsidP="00CE6FB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2000 roku uruchomiono produkcję naturalnej wody mineralnej „MUSZYNIANKA PLUS” w zakładzie nr 2. W roku 2002 Spółdzielnia zakupiła włoską linię do produkcji wody w opakowaniach PET o pojemności 0,6 l.</w:t>
      </w:r>
    </w:p>
    <w:p w14:paraId="00CF29F8" w14:textId="77777777" w:rsidR="00CE6FB7" w:rsidRDefault="00CE6FB7" w:rsidP="00CE6FB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2003 rok to dla Spółdzielni czas intensywnej rozbudowy Zakładu Eksploatacji Wody Mineralnej w Muszynie oraz rozpoczęcie prac mających a celu znalezienie kolejnych źródeł wody. Dwa lata później uruchomiona została nowoczesna linia rozlewnicza niemieckiej firmy „KRONES” o wydajności 18.000 sztuk butelek, co daje 1,5 l/godzinę.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lipca 2005 roku zmieniono nazwę Spółdzielni Pracy Przemysłu Spożywczego „Postęp” na „Spółdzielnia Pracy Muszynianka”.</w:t>
      </w:r>
    </w:p>
    <w:p w14:paraId="2689C39F" w14:textId="77777777" w:rsidR="00CE6FB7" w:rsidRPr="00CE6FB7" w:rsidRDefault="00CE6FB7" w:rsidP="00CE6FB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2011 roku Spółdzielnia obchodziła Jubileusz 60-lecia. Od dnia 1 maja 2012 roku naturalna woda mineralna „Muszynianka” jest rekomendowana przez Narodowy Instytut Zdrowia Publicznego – Państwowy Zakład Higieny.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2012 ogłoszono Rokiem Spółdzielczości. Przy tej okazji Spółdzielnia znalazła się w gronie czterech spółdzielni europejskich (Włochy, Francja, Hiszpania), których osiągnięcia Europejski Związek Spółdzielni (CECOP) zaprezentował Komisji Europejskiej w Brukseli.</w:t>
      </w:r>
    </w:p>
    <w:p w14:paraId="0E226AE8" w14:textId="77777777" w:rsidR="00CE6FB7" w:rsidRPr="00CE6FB7" w:rsidRDefault="00CE6FB7" w:rsidP="00CE6FB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maju 2016 roku Firma rozpoczęła rozbudowę Zakładu Eksploatacji Wody Mineralnej w Muszynie przy ul. Lipowej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2017 roku Firma uruchomiła drugą linię produkcyjną w Muszynie przy ul. Lipowej 5. To najnowocześniejsza linia w Polsce i jedna z najnowocześniejszych w Europie. O wyposażenie zakładu zadbała firma KRONES AG – ceniony na całym świecie producent urządzeń do rozlewania i pakowania m.in. napojów i płynnych produktów spożywczych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96BF17A" w14:textId="77777777" w:rsidR="00AA31B4" w:rsidRDefault="00AA31B4" w:rsidP="00CE6F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1BB771" w14:textId="77777777" w:rsidR="00574299" w:rsidRDefault="00574299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592B3D" w14:textId="77777777" w:rsidR="00AA31B4" w:rsidRDefault="00CE6FB7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MUSZYNIANKA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 zgodnie z przepisami powszechnie obowiązującego prawa oraz ustanowionymi regulacjami wewnętrznymi. </w:t>
      </w:r>
      <w:r w:rsid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Istotnym celem działalności Spółki jest wspieranie zaufania oraz bezpieczeństwa pozostałych uczestników obrotu gospodarczego. Kompletność i prawidłowość rozliczeń podatkowych są celami priorytetowymi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MUSZYNIANKI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jednymi z najistotniejszych czynników świadczących o rzetelności i uczciwości Spółki. </w:t>
      </w:r>
    </w:p>
    <w:p w14:paraId="36DC9E0D" w14:textId="77777777" w:rsidR="00AA31B4" w:rsidRPr="00AA31B4" w:rsidRDefault="00CE6FB7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MUSZYNIANKA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postępuje w sposób ukierunkowany na rzetelne rozliczanie się z obowiązków podatkowych i zobowiązuje do takiego postępowania swoich Pracowników. W celu zapewnienia rozliczeń podatkowych Spółki zgodnie z obowiązującymi przepisami prawa, Spółka wdrożyła Politykę Podatkową. Zasady rozliczeń w niniejszej Polityce ustanowione zostały z uwzględnieniem struktury organizacyjnej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MUSZYNIANKI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obszarów odpowiedzialności powierzonej osobom uczestniczącym w procesie rozliczeń podatkowych Spółki.</w:t>
      </w:r>
    </w:p>
    <w:p w14:paraId="48A818DC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poprawności rozliczeń w </w:t>
      </w:r>
      <w:r w:rsid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MUSZYNIANKA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zostały wdrożone mechanizmy oraz procedury ukierunkowane na zapewnienie rzetelności prowadzonych rozliczeń podatkowych. </w:t>
      </w:r>
    </w:p>
    <w:p w14:paraId="73CE9C57" w14:textId="77777777" w:rsidR="00AA31B4" w:rsidRDefault="00AA31B4" w:rsidP="00AA31B4"/>
    <w:p w14:paraId="5850AF70" w14:textId="11D62991" w:rsidR="00AA31B4" w:rsidRPr="00AA31B4" w:rsidRDefault="00AA31B4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202</w:t>
      </w:r>
      <w:r w:rsidR="000F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AA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 Spółka stosowała poniższe </w:t>
      </w:r>
      <w:r w:rsidR="00677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zasady, </w:t>
      </w:r>
      <w:r w:rsidRPr="00AA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procedury i regulaminy: </w:t>
      </w:r>
    </w:p>
    <w:p w14:paraId="2A674304" w14:textId="77777777" w:rsidR="00AA31B4" w:rsidRPr="00AA31B4" w:rsidRDefault="0067769F" w:rsidP="006776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weryfikacji kontrahentów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uwzględnieniem wykazu podatników VAT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 tzw. „ biała lista”)</w:t>
      </w:r>
    </w:p>
    <w:p w14:paraId="5682B66F" w14:textId="77777777" w:rsidR="00AA31B4" w:rsidRPr="00AA31B4" w:rsidRDefault="0067769F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Procedura podróży służbowych</w:t>
      </w:r>
    </w:p>
    <w:p w14:paraId="6F9DB330" w14:textId="77777777" w:rsidR="00AA31B4" w:rsidRPr="00AA31B4" w:rsidRDefault="0067769F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Procedura obiegu dokumentów</w:t>
      </w:r>
    </w:p>
    <w:p w14:paraId="0FF023BD" w14:textId="77777777" w:rsidR="00AA31B4" w:rsidRPr="00AA31B4" w:rsidRDefault="0067769F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Procedura mechanizmu podzielnej płatności</w:t>
      </w:r>
    </w:p>
    <w:p w14:paraId="0A97C156" w14:textId="77777777" w:rsidR="00AA31B4" w:rsidRPr="00AA31B4" w:rsidRDefault="0067769F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ocen pracowniczych</w:t>
      </w:r>
    </w:p>
    <w:p w14:paraId="7AE0B224" w14:textId="77777777" w:rsidR="00AA31B4" w:rsidRPr="00AA31B4" w:rsidRDefault="0067769F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Pracy</w:t>
      </w:r>
    </w:p>
    <w:p w14:paraId="191F0E3C" w14:textId="77777777" w:rsidR="00AA31B4" w:rsidRPr="00AA31B4" w:rsidRDefault="0067769F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wynagradzania</w:t>
      </w:r>
    </w:p>
    <w:p w14:paraId="5771D0B6" w14:textId="77777777" w:rsidR="00AA31B4" w:rsidRPr="00AA31B4" w:rsidRDefault="0067769F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ZFŚS</w:t>
      </w:r>
    </w:p>
    <w:p w14:paraId="4460C9CE" w14:textId="77777777" w:rsidR="00AA31B4" w:rsidRDefault="0067769F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Procedura MDR</w:t>
      </w:r>
    </w:p>
    <w:p w14:paraId="502ACF0F" w14:textId="77777777" w:rsidR="00AA31B4" w:rsidRDefault="00AA31B4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77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Procedura przeciwdziałania praniu pieniędzy i finansowaniu terroryzmu</w:t>
      </w:r>
    </w:p>
    <w:p w14:paraId="15564985" w14:textId="77777777" w:rsidR="00E53FB2" w:rsidRPr="00AA31B4" w:rsidRDefault="00E53FB2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77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Procedura sygnalisty</w:t>
      </w:r>
    </w:p>
    <w:p w14:paraId="2A4F2957" w14:textId="77777777" w:rsidR="00AA31B4" w:rsidRDefault="00AA31B4" w:rsidP="00AA31B4"/>
    <w:p w14:paraId="39F1C706" w14:textId="77777777" w:rsidR="00E53FB2" w:rsidRDefault="00E53FB2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6CF18C" w14:textId="77777777" w:rsidR="00CE6FB7" w:rsidRDefault="00CE6FB7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7B3C75" w14:textId="77777777" w:rsidR="00574F55" w:rsidRDefault="00574F55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CB41FA" w14:textId="77777777" w:rsidR="00574F55" w:rsidRDefault="00574F55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AED5D5" w14:textId="77777777" w:rsidR="00574F55" w:rsidRDefault="00574F55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4E2731" w14:textId="77777777" w:rsidR="00BD2E5D" w:rsidRDefault="00BD2E5D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b/>
          <w:sz w:val="36"/>
          <w:szCs w:val="36"/>
        </w:rPr>
        <w:lastRenderedPageBreak/>
        <w:t>II.</w:t>
      </w:r>
      <w:r w:rsidR="00E53FB2">
        <w:rPr>
          <w:b/>
          <w:sz w:val="36"/>
          <w:szCs w:val="36"/>
        </w:rPr>
        <w:t xml:space="preserve"> </w:t>
      </w:r>
      <w:r w:rsidRPr="00693E95">
        <w:rPr>
          <w:b/>
          <w:sz w:val="36"/>
          <w:szCs w:val="36"/>
        </w:rPr>
        <w:t>Podejście do planowania podatkowego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426256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Polityka podatkowa dotyczy całego Personelu </w:t>
      </w:r>
      <w:r w:rsid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MUSZYNIANKI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podejmuje jakiekolwiek działania i czynności związane z procesami rozliczeń podatkowych, w tym także przekazuje dane wpływające na prawidłowe wywiązywanie się przez Spółkę z obowiązków podatkowych. Polityka obejmuje również Personel, który bezpośrednio nie wykonuje obowiązków związanych z rozliczeniami podatkowymi. </w:t>
      </w:r>
    </w:p>
    <w:p w14:paraId="23C3476C" w14:textId="77777777" w:rsidR="00AA31B4" w:rsidRPr="00AA31B4" w:rsidRDefault="00AA31B4" w:rsidP="00CE6F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te ponoszą odpowiedzialność w zakresie, w jakim przekazują informacje wpływające </w:t>
      </w:r>
    </w:p>
    <w:p w14:paraId="1597CD55" w14:textId="77777777" w:rsidR="00AA31B4" w:rsidRPr="00AA31B4" w:rsidRDefault="00AA31B4" w:rsidP="00CE6F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prawidłowe wywiązanie się z obowiązków podatkowych przez </w:t>
      </w:r>
      <w:r w:rsid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MUSZYNIANKĘ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szczególnym uwzględnieniem odpowiedzialności za treść i prawidłowość umów, faktur VAT, rachunków oraz innych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dowodów księgowych. </w:t>
      </w:r>
    </w:p>
    <w:p w14:paraId="7BACFA36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Rozliczenia podatkowe są dokonywane zgodnie z obowiązującymi przepisami prawa </w:t>
      </w:r>
      <w:r w:rsidR="00CE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podatkowego i bilansowego. Kwoty zobowiązań podatkowych są kalkulowane w oparciu o właściwe przepisy i zgodnie z rzeczywistym przebiegiem zdarzeń gospodarczych oraz uiszczane w terminach wynikających z przepisów prawa. </w:t>
      </w:r>
    </w:p>
    <w:p w14:paraId="3607DCA2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przypadkach, gdy brzmienie przepisów jest niejednoznaczne lub występują sprzeczne ich </w:t>
      </w:r>
    </w:p>
    <w:p w14:paraId="66A805CC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interpretacje rozważane są argumenty za każdym z możliwych sposobów ich interpretacji i wybrane to podejście, za którym przemawia więcej przesłanek merytorycznych, nawet jeżeli wiąże się ono dla Spółki z większymi obciążeniami podatkowymi. </w:t>
      </w:r>
    </w:p>
    <w:p w14:paraId="56F33FDF" w14:textId="77777777" w:rsidR="00AA31B4" w:rsidRPr="00AA31B4" w:rsidRDefault="00CE6FB7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MUSZYNIANKA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angażował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się, nie angażuje i nie będzie się angażować w sztuczne konstrukcje tworzone w celu zmniejszenia rzeczywistych ciężarów podatkowych i nie uczestniczył</w:t>
      </w:r>
      <w:r w:rsidR="00B34F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uczestniczy oraz nie będzie uczestniczyć w sztucznych konstrukcjach podatkowych pozbawionych ekonomicznego </w:t>
      </w:r>
      <w:r w:rsid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zasadnienia. Wszelkie decyzje podejmowane są przede wszystkim w oparciu o względy ekonomiczne i biznesowe, a nie o względy podatkowe. </w:t>
      </w:r>
    </w:p>
    <w:p w14:paraId="4CE622E8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</w:t>
      </w:r>
      <w:r w:rsidR="00CE6FB7" w:rsidRP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MUSZYNIANKA</w:t>
      </w:r>
      <w:r w:rsidR="00CE6FB7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wystąpiła z wnioskiem do Szefa Krajowej Administracji Skarbowej o zawarcie umowy o współdziałanie w zakresie podatków pozostających we właściwości KAS. </w:t>
      </w:r>
    </w:p>
    <w:p w14:paraId="33D5F067" w14:textId="77777777" w:rsidR="00AA31B4" w:rsidRP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Jednakże prawidłowe wywiązywanie się z obowiązków podatkowych jest istotnym obszarem </w:t>
      </w:r>
    </w:p>
    <w:p w14:paraId="31747C41" w14:textId="77777777" w:rsidR="00AA31B4" w:rsidRDefault="00AA31B4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odpowiedzialności Spółki. Intencją </w:t>
      </w:r>
      <w:r w:rsidR="00CE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MUSZYNIANKI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przekazywanie rzetelnych i prawdziwych informacji do Organów KAS w sposób otwarty i zrozumiały. </w:t>
      </w:r>
    </w:p>
    <w:p w14:paraId="5CCFA579" w14:textId="77777777" w:rsidR="00DE642F" w:rsidRDefault="00DE642F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0C0753" w14:textId="77777777" w:rsidR="00574F55" w:rsidRDefault="00574F55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81B200" w14:textId="77777777" w:rsidR="00574F55" w:rsidRDefault="00574F55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968257" w14:textId="77777777" w:rsidR="00BD2E5D" w:rsidRDefault="00BD2E5D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13235E" w14:textId="77777777" w:rsidR="00BD2E5D" w:rsidRDefault="00BD2E5D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b/>
          <w:sz w:val="36"/>
          <w:szCs w:val="36"/>
        </w:rPr>
        <w:lastRenderedPageBreak/>
        <w:t>III. Podejście do ryzyka podatkowego</w:t>
      </w:r>
    </w:p>
    <w:p w14:paraId="754085DE" w14:textId="77777777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podejmuje wszelkie niezbędne środki w celu prawidłowego określenia oraz terminowej zapłaty należności publicznoprawnych, tj.: </w:t>
      </w:r>
    </w:p>
    <w:p w14:paraId="475C82BE" w14:textId="77777777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płaci miesięcznie zaliczki na podatek dochodowy od osób prawnych, </w:t>
      </w:r>
    </w:p>
    <w:p w14:paraId="43109ED8" w14:textId="77777777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składa w miesięcznych okresach plik JPK_VAT oraz reguluje zobowiązanie podatkowe z tego tytułu, ewentualnie wnioskuje o przeniesienie nadwyżki podatku VAT na kolejne okresy rozliczeniowe, </w:t>
      </w:r>
    </w:p>
    <w:p w14:paraId="6FAAACEB" w14:textId="77777777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na bieżąco weryfikuje obowiązki związane z wypłatą wynagrodzeń na rzecz nierezydentów, i jeśli jest taki obowiązek, pobiera i wpłaca na konto organu podatkowego podatek u źródła, </w:t>
      </w:r>
    </w:p>
    <w:p w14:paraId="01B89528" w14:textId="77777777" w:rsid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w ustawowych terminach wpłaca podatki lokalne, </w:t>
      </w:r>
    </w:p>
    <w:p w14:paraId="213ED4A8" w14:textId="77777777" w:rsidR="002A6A30" w:rsidRPr="002A6A30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pełni funkcję płatnika zaliczek na podatek dochodowy od osób fizycznych, w ustawowych terminach przesyła informacje i deklaracje do organów podatkowych,  </w:t>
      </w:r>
    </w:p>
    <w:p w14:paraId="0271028F" w14:textId="77777777" w:rsidR="002A6A30" w:rsidRPr="00AA31B4" w:rsidRDefault="002A6A30" w:rsidP="00AA31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monitoruje występowanie schematów podatkowych i jeśli wystąpi taki obowiązek, raportuje transakcje na odpowiednich formularzach.</w:t>
      </w:r>
    </w:p>
    <w:p w14:paraId="447BE40B" w14:textId="77777777" w:rsidR="00AA31B4" w:rsidRDefault="00AA31B4" w:rsidP="00AA31B4"/>
    <w:p w14:paraId="5FE84766" w14:textId="77777777" w:rsidR="00BD2E5D" w:rsidRDefault="00BD2E5D" w:rsidP="00AA31B4">
      <w:pPr>
        <w:rPr>
          <w:b/>
          <w:sz w:val="36"/>
          <w:szCs w:val="36"/>
        </w:rPr>
      </w:pPr>
      <w:r>
        <w:rPr>
          <w:b/>
          <w:sz w:val="36"/>
          <w:szCs w:val="36"/>
        </w:rPr>
        <w:t>IV. Współpraca z organami podatkowymi</w:t>
      </w:r>
    </w:p>
    <w:p w14:paraId="6D07F6E2" w14:textId="77777777" w:rsidR="009640D2" w:rsidRDefault="009640D2" w:rsidP="00AA31B4">
      <w:pPr>
        <w:rPr>
          <w:b/>
          <w:sz w:val="36"/>
          <w:szCs w:val="36"/>
        </w:rPr>
      </w:pPr>
    </w:p>
    <w:p w14:paraId="65972C58" w14:textId="77777777" w:rsidR="009640D2" w:rsidRDefault="009640D2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ma na celu utrzymywanie dobrych i długotrwa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relacji, opartych na zaufaniu i transparentności z organami Krajowej Administracji Skarbowej. Spółka podejmuje wszelkich konieczne działania zapewniające wywiązywanie się z obowiązków podatkowych. </w:t>
      </w:r>
    </w:p>
    <w:p w14:paraId="738D09B4" w14:textId="77777777" w:rsidR="009640D2" w:rsidRDefault="009640D2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dba o dobrą współpracę z instytucjami publicznymi i organami Krajowej Administracj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Skarbowej. W oparciu o wzajemny szacunek budowane są pozytywne relacje i prowadzony jest 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 zorientowany na określony 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BA2126" w14:textId="77777777" w:rsidR="00245FA8" w:rsidRPr="009640D2" w:rsidRDefault="00245FA8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Spółka nie zawierała uprzednich porozumień cenowych ani nie korzysta z procedur rozstrzygania sporów na linii państwo rezydencji – państwo źródła, dotyczących sporów na gruncie podwójnego opodatkowania.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</w:t>
      </w:r>
      <w:r w:rsidRPr="00245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uczestniczy w Programie Współdziałania organizowanym przez Ministerstwo Finansów w celu monitoringu horyzontalnego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39671DD" w14:textId="77777777" w:rsidR="00BD2E5D" w:rsidRDefault="00BD2E5D" w:rsidP="00AA31B4"/>
    <w:p w14:paraId="6D9B1AED" w14:textId="77777777" w:rsidR="00574F55" w:rsidRDefault="00574F55" w:rsidP="00AA31B4">
      <w:pPr>
        <w:rPr>
          <w:b/>
          <w:sz w:val="36"/>
          <w:szCs w:val="36"/>
        </w:rPr>
      </w:pPr>
    </w:p>
    <w:p w14:paraId="7264E8CF" w14:textId="77777777" w:rsidR="00574F55" w:rsidRDefault="00574F55" w:rsidP="00AA31B4">
      <w:pPr>
        <w:rPr>
          <w:b/>
          <w:sz w:val="36"/>
          <w:szCs w:val="36"/>
        </w:rPr>
      </w:pPr>
    </w:p>
    <w:p w14:paraId="24445100" w14:textId="77777777" w:rsidR="00BD2E5D" w:rsidRDefault="00BD2E5D" w:rsidP="00AA31B4">
      <w:r>
        <w:rPr>
          <w:b/>
          <w:sz w:val="36"/>
          <w:szCs w:val="36"/>
        </w:rPr>
        <w:lastRenderedPageBreak/>
        <w:t>V</w:t>
      </w:r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Informacja o realizacji strategii podatkowej</w:t>
      </w:r>
    </w:p>
    <w:p w14:paraId="6BE433F4" w14:textId="77777777" w:rsidR="009640D2" w:rsidRDefault="009640D2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AA185E" w14:textId="46DB1645" w:rsidR="00AA31B4" w:rsidRPr="009640D2" w:rsidRDefault="00AA31B4" w:rsidP="0096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istotne informacje dotyczące realizacji strategii podatkowej w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roku: </w:t>
      </w:r>
    </w:p>
    <w:p w14:paraId="1475AA63" w14:textId="77777777" w:rsidR="00903F06" w:rsidRPr="00AA31B4" w:rsidRDefault="00903F06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166273" w14:textId="77777777" w:rsidR="00AA31B4" w:rsidRPr="00903F06" w:rsidRDefault="00AA31B4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Liczba przekazanych Szefowi Krajowej Administracji Skarbowej informacji o schematach podatkowych, o których mowa w art. 86a § 1 pkt 10 Ordynacji podatkowej: </w:t>
      </w:r>
    </w:p>
    <w:p w14:paraId="52CB7805" w14:textId="02595FAD" w:rsidR="00167D45" w:rsidRDefault="00167D45" w:rsidP="00167D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ała do Szefa KAS 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o nowych schematach podatkowych</w:t>
      </w:r>
      <w:r w:rsidR="002C7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2C7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</w:t>
      </w:r>
      <w:r w:rsidRPr="00167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7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2C83208" w14:textId="77777777" w:rsidR="00167D45" w:rsidRPr="00AA31B4" w:rsidRDefault="00167D45" w:rsidP="00167D4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343685" w14:textId="77777777" w:rsidR="00903F06" w:rsidRDefault="00AA31B4" w:rsidP="00903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Lista transakcji z podmiotami powiązanymi w rozumieniu art. 11a ust. 1 pkt 4, których wartość przekracza 5% sumy bilansowej aktywów w rozumieniu przepisów o rachunkowości, ustalonych na podstawie ostatniego zatwierdzonego sprawozdania finansowego spółki, w tym podmiotami niebędącymi rezydentami podatkowymi Rzeczypospolitej Polskiej: </w:t>
      </w:r>
    </w:p>
    <w:p w14:paraId="2F1C6F73" w14:textId="77777777" w:rsidR="00903F06" w:rsidRDefault="00903F06" w:rsidP="00903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0EC4E2A" w14:textId="65F112B1" w:rsidR="00AD3B8B" w:rsidRDefault="00AD3B8B" w:rsidP="00AD3B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Spółka nie zawierała z podmiotami powiązanymi niebędącymi rezydentami podatkowymi Rzeczypospolitej Polskiej transakcji kontrolowanych o charakterze jednorodnym, których wartość liczona odrębnie dla każdej z transakcji przekroczyła 5% sumy bilansowej aktywów w rozumieniu przepisów o rachunkowości.</w:t>
      </w:r>
    </w:p>
    <w:p w14:paraId="347F94B9" w14:textId="30FC1C13" w:rsidR="002F4F5F" w:rsidRDefault="002F4F5F" w:rsidP="00AD3B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Natomiast w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Spółka realizowała transakcje ze swoimi udziałowcami w zakresie umorzenia udziałów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D79539A" w14:textId="77777777" w:rsidR="00903F06" w:rsidRDefault="00903F06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88FEFB" w14:textId="77777777" w:rsidR="00AA31B4" w:rsidRPr="00903F06" w:rsidRDefault="00AA31B4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Informacje o planowanych lub podejmowanych przez podatnika działaniach </w:t>
      </w:r>
      <w:r w:rsid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restrukturyzacyjnych mogących mieć wpływ na wysokość zobowiązań podatkowych podatnika </w:t>
      </w:r>
      <w:r w:rsid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lub podmiotów powiązanych w rozumieniu art. 11a ust. 1 pkt 4</w:t>
      </w: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CAABA53" w14:textId="77777777" w:rsidR="007A6037" w:rsidRDefault="007A6037" w:rsidP="004317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BAE581" w14:textId="309AC733" w:rsidR="006C6EA8" w:rsidRDefault="00DF11E8" w:rsidP="004317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Spółka dokonała umorzenia udziałów na łączn</w:t>
      </w:r>
      <w:r w:rsid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wartość </w:t>
      </w:r>
      <w:r w:rsid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</w:t>
      </w:r>
      <w:r w:rsid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3E0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000 zł.</w:t>
      </w:r>
    </w:p>
    <w:p w14:paraId="590380AB" w14:textId="0A310D8C" w:rsidR="00AA31B4" w:rsidRPr="00AA31B4" w:rsidRDefault="006C6EA8" w:rsidP="004317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zgodził się  w 20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umorzenie</w:t>
      </w:r>
      <w:r w:rsidRP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udziałów i podjął stosowne uchwały. Następnym etapem było zwołanie Walnego Zgromadzenia udziałowców, które wyraziło zgodę na zakup udziałów w celu ich umorzenia, ze względu na brak innych zainteresowanych zakupem. Statut Spółki zawiera prawo pierwokupu oraz zakupu udziałów w celu ich umorzenia. Wszystkie umowy sprzedaży zostały zawarte przed notariuszem również w postaci aktu notarialnego w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Akty notarialne wraz z uaktualnioną księgą udziałów zostały przesłane do Sądu Rejonowego dla Krakowa Śródmieścia XII Wydział Gospodarczy w celu uaktualnienia </w:t>
      </w:r>
      <w:r w:rsidRPr="006C6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wpisów.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nie prowadzi oraz nie planuje w najbliższej przyszłości żadnych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</w:t>
      </w:r>
      <w:r w:rsidR="00AA31B4"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działań </w:t>
      </w:r>
    </w:p>
    <w:p w14:paraId="766C153B" w14:textId="5F3DABCF" w:rsidR="00167D45" w:rsidRPr="007A6037" w:rsidRDefault="00AA31B4" w:rsidP="007A60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restrukturyzacyjnych. 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nie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</w:t>
      </w:r>
      <w:r w:rsidR="00254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działań, które 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</w:t>
      </w:r>
      <w:r w:rsidR="00254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ują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istotną zmianę relacji handlowych lub finansowych, w tym również zakończenie obowiązujących umów lub zmianę ich istotnych warunków.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nie dokon</w:t>
      </w:r>
      <w:r w:rsidR="00960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ywała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transakcji w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takich jak: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sprzedaż zorganizowanej części przedsiębiorstwa, przeniesieni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zespołu lub części pracowników pomiędzy podmiotami czy ograniczeni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rozszerzeni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zasięgu regionalnego działania jednego podmiotu kosztem drugiego powiązanego.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nie dokon</w:t>
      </w:r>
      <w:r w:rsidR="00254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korekty polityki </w:t>
      </w:r>
      <w:r w:rsidR="007A6037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 pomiędzy podmiotami powiązanymi</w:t>
      </w:r>
      <w:r w:rsidR="00167D45" w:rsidRPr="007A6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metod rozliczeń.</w:t>
      </w:r>
    </w:p>
    <w:p w14:paraId="2B7774F7" w14:textId="77777777" w:rsidR="00167D45" w:rsidRPr="00167D45" w:rsidRDefault="007A6037" w:rsidP="007A6037">
      <w:pPr>
        <w:pStyle w:val="chrom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Spółka nie dokonywała </w:t>
      </w:r>
      <w:r w:rsidR="00167D45" w:rsidRPr="00167D45">
        <w:rPr>
          <w:color w:val="000000"/>
        </w:rPr>
        <w:t>przeniesienie</w:t>
      </w:r>
      <w:r>
        <w:rPr>
          <w:color w:val="000000"/>
        </w:rPr>
        <w:t>ń</w:t>
      </w:r>
      <w:r w:rsidR="00167D45" w:rsidRPr="00167D45">
        <w:rPr>
          <w:color w:val="000000"/>
        </w:rPr>
        <w:t xml:space="preserve"> pomiędzy podmiotami powiązanymi funkcji, aktywów lub </w:t>
      </w:r>
      <w:proofErr w:type="spellStart"/>
      <w:r w:rsidR="00167D45" w:rsidRPr="00167D45">
        <w:rPr>
          <w:color w:val="000000"/>
        </w:rPr>
        <w:t>ryzyk</w:t>
      </w:r>
      <w:proofErr w:type="spellEnd"/>
      <w:r w:rsidR="00167D45" w:rsidRPr="00167D45">
        <w:rPr>
          <w:color w:val="000000"/>
        </w:rPr>
        <w:t xml:space="preserve">, </w:t>
      </w:r>
      <w:r>
        <w:rPr>
          <w:color w:val="000000"/>
        </w:rPr>
        <w:t>w wyniku których jej</w:t>
      </w:r>
      <w:r w:rsidR="00167D45" w:rsidRPr="00167D45">
        <w:rPr>
          <w:color w:val="000000"/>
        </w:rPr>
        <w:t xml:space="preserve"> przewidywany średnioroczny EBIT w okresie 3-letnim po przeprowadzeniu reorganizacji różnił</w:t>
      </w:r>
      <w:r>
        <w:rPr>
          <w:color w:val="000000"/>
        </w:rPr>
        <w:t>by</w:t>
      </w:r>
      <w:r w:rsidR="00167D45" w:rsidRPr="00167D45">
        <w:rPr>
          <w:color w:val="000000"/>
        </w:rPr>
        <w:t xml:space="preserve"> się o co najmniej 20% od wyniku finansowego w sytuacji, gdyby do takiego przeniesienia nie doszło. </w:t>
      </w:r>
    </w:p>
    <w:p w14:paraId="20CEFD60" w14:textId="77777777" w:rsidR="00167D45" w:rsidRDefault="00167D45" w:rsidP="007A60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DB16F4" w14:textId="77777777" w:rsidR="00903F06" w:rsidRDefault="00903F06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0C68A1" w14:textId="77777777" w:rsidR="00AA31B4" w:rsidRPr="00903F06" w:rsidRDefault="00AA31B4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4. Informacje o złożonych przez podatnika wnioskach o wydanie ogólnej interpretacji </w:t>
      </w:r>
    </w:p>
    <w:p w14:paraId="1E16C819" w14:textId="77777777" w:rsidR="00AA31B4" w:rsidRPr="00903F06" w:rsidRDefault="00AA31B4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podatkowej, o której mowa w art. 14a § 1 Ordynacji podatkowej: </w:t>
      </w:r>
    </w:p>
    <w:p w14:paraId="6B07383A" w14:textId="77777777" w:rsidR="00492D81" w:rsidRDefault="00492D81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04FE69" w14:textId="65C49DA0" w:rsidR="00903F06" w:rsidRDefault="00492D81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roku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nie składała wniosków o wydanie ogólnej interpretacji podatkowej.</w:t>
      </w:r>
    </w:p>
    <w:p w14:paraId="4DA0C701" w14:textId="77777777" w:rsidR="00492D81" w:rsidRDefault="00492D81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BFF486E" w14:textId="77777777" w:rsidR="00AA31B4" w:rsidRPr="00903F06" w:rsidRDefault="00AA31B4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5. Informacje o złożonych przez podatnika wnioskach o wydanie interpretacji przepisów prawa podatkowego, o której mowa w art. 14b Ordynacji podatkowej: </w:t>
      </w:r>
    </w:p>
    <w:p w14:paraId="7B8A8058" w14:textId="219FBC3B" w:rsidR="009C004A" w:rsidRDefault="009C004A" w:rsidP="009C00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roku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nie składała wniosków o wydanie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indywidualnej</w:t>
      </w:r>
      <w:r w:rsidRPr="0049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interpretacji podatkowej.</w:t>
      </w:r>
    </w:p>
    <w:p w14:paraId="0B6AAEC0" w14:textId="77777777" w:rsidR="00AA31B4" w:rsidRPr="00AA31B4" w:rsidRDefault="00AA31B4" w:rsidP="00AA31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BEBC1E" w14:textId="77777777" w:rsidR="00AA31B4" w:rsidRPr="00903F06" w:rsidRDefault="00AA31B4" w:rsidP="00AA31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6. Informacje o złożonych przez podatnika wnioskach o wydanie wiążącej informacji stawkowej, o której mowa w art. 42a ustawy o podatku od towarów i usług: </w:t>
      </w:r>
    </w:p>
    <w:p w14:paraId="2E437F80" w14:textId="77777777" w:rsidR="009C004A" w:rsidRDefault="009C004A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7F189B" w14:textId="40AF0C89" w:rsidR="00903F06" w:rsidRPr="009C004A" w:rsidRDefault="009C004A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0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roku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9C0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nie składała wniosków o wydanie wiążącej informacji stawkowej.</w:t>
      </w:r>
    </w:p>
    <w:p w14:paraId="1CDFDA9C" w14:textId="77777777" w:rsidR="009C004A" w:rsidRDefault="009C004A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2D26684" w14:textId="77777777" w:rsidR="00AA31B4" w:rsidRPr="00903F06" w:rsidRDefault="00AA31B4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7. Informacje o złożonych przez podatnika wnioskach o wydanie wiążącej informacji akcyzowej, o której mowa w art. 7d ust. 1 ustawy z dnia 6 grudnia 2008 r. o podatku akcyzowym (Dz. U. z 2020 r. poz. 722 i 1747): </w:t>
      </w:r>
    </w:p>
    <w:p w14:paraId="6CB3B99B" w14:textId="77777777" w:rsidR="009C004A" w:rsidRDefault="009C004A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E45F7A" w14:textId="63BD5DEE" w:rsidR="009C004A" w:rsidRPr="009C004A" w:rsidRDefault="009C004A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0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 roku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9C0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nie składała wniosków o wydanie wiążącej informacji akcyzowe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652FA203" w14:textId="77777777" w:rsidR="009C004A" w:rsidRDefault="009C004A" w:rsidP="00903F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F672CFF" w14:textId="77777777" w:rsidR="00AA31B4" w:rsidRPr="00AD3B8B" w:rsidRDefault="00AA31B4" w:rsidP="00903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8. Informacje dotyczące dokonywania rozliczeń podatkowych podatnika na terytoriach lub w krajach stosujących szkodliwą konkurencję podatkową wskazanych w aktach wykonawczych wydanych na podstawie art. 11j ust. 2 i na podstawie art. 23v ust. 2 ustawy z dnia 26 lipca 1991 r. o podatku dochodowym od osób fizycznych oraz w obwieszczeniu ministra właściwego do spraw finansów publicznych wydanym na podstawie art. 86a § 10 </w:t>
      </w:r>
      <w:r w:rsidRPr="00AD3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Ordynacji podatkowej:</w:t>
      </w: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361FA8" w14:textId="77777777" w:rsidR="00BD2E5D" w:rsidRDefault="00AD3B8B" w:rsidP="00AD3B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88906928"/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</w:t>
      </w:r>
      <w:r w:rsidR="008E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oku </w:t>
      </w:r>
      <w:r w:rsidR="008E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AD3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odatkowego, za który sporządzana jest informacja o realizowanej strategii podatkowej Spółka nie dokonywała rozliczeń podatkowych na terytoriach lub w krajach stosujących szkodliwą konkurencję podatkową, wskazanych w aktach wykonawczych wydanych na podstawie art. 11j ust. 2 Ustawy o CIT i na podstawie art. 23v ust. 2 ustawy z dnia 26 lipca 1991 r. o podatku dochodowym od osób fizycznych (Dz.U. z 2021 r., poz. 1426, ze zm.) oraz w obwieszczeniu ministra właściwego do spraw finansów publicznych wydanym na podstawie art. 86a § 10 Ordynacji podatkowej.</w:t>
      </w:r>
    </w:p>
    <w:bookmarkEnd w:id="0"/>
    <w:p w14:paraId="0B6954F7" w14:textId="77777777" w:rsidR="00AD3B8B" w:rsidRDefault="00AD3B8B" w:rsidP="00BD2E5D">
      <w:pPr>
        <w:rPr>
          <w:b/>
          <w:sz w:val="36"/>
          <w:szCs w:val="36"/>
        </w:rPr>
      </w:pPr>
    </w:p>
    <w:p w14:paraId="62ED2E8B" w14:textId="77777777" w:rsidR="00BD2E5D" w:rsidRDefault="00BD2E5D" w:rsidP="00BD2E5D">
      <w:pPr>
        <w:rPr>
          <w:b/>
          <w:sz w:val="36"/>
          <w:szCs w:val="36"/>
        </w:rPr>
      </w:pPr>
      <w:r>
        <w:rPr>
          <w:b/>
          <w:sz w:val="36"/>
          <w:szCs w:val="36"/>
        </w:rPr>
        <w:t>VI. Pozostałe informacje</w:t>
      </w:r>
    </w:p>
    <w:p w14:paraId="401F67C8" w14:textId="30708B98" w:rsidR="005212D8" w:rsidRDefault="005212D8" w:rsidP="00DE64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521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mimo panującej pandemii był szczególny dla rozwoju spółki ze względu na ograniczenia w produkcji i organizację czasu pracy. Zarząd podejmował restrykcyjne działania zabezpieczające załogę przed zakażeniem wirusem Covid 2. W celu utrzymania ciągłości produkcji rozdzielono załogi zakładów produkcyjnych w celu ich odizolowania i utrzymania ciągłości produkcji na wypadek zakażenia załogi. Wprowadzono zakaz spotkań i wejścia do obiektów spółki dla osób postronnych. </w:t>
      </w:r>
    </w:p>
    <w:p w14:paraId="0FDD42F8" w14:textId="600F4C94" w:rsidR="007A6037" w:rsidRPr="00DE642F" w:rsidRDefault="005212D8" w:rsidP="00DE64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osiągniętej sprzedaży oraz uzyskanych dobrych wyników finansowych, Zarząd Spółki stwierdza, że 202</w:t>
      </w:r>
      <w:r w:rsidR="000F1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521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mimo tych problemów był kolejnym dobrym rokiem w działalności firmy. Walka o konsumenta i rosnąca konkurencja na rynku wód mineralnych i źródlanych doprowadziła  do wzrostu produkcji i sprzedaży naturalnej wody mineralnej „Muszynianka”.  Na dobre wyniki sprzedaży wpływ miały działania marketingowo-reklamowe oraz bardzo dobra relacja z sieciami w których sprzedaż osiągnęła prawie </w:t>
      </w:r>
      <w:r w:rsidR="00E7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</w:t>
      </w:r>
      <w:r w:rsidRPr="00521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7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521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ogólnej sprzedaży. </w:t>
      </w:r>
      <w:r w:rsidR="00E7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Pozyskano również nowych odbiorców tj. ALDI, FRISCO, NETTO oraz DINO.</w:t>
      </w:r>
    </w:p>
    <w:p w14:paraId="365ED95E" w14:textId="77777777" w:rsidR="00BD2E5D" w:rsidRDefault="00BD2E5D" w:rsidP="00BD2E5D">
      <w:pPr>
        <w:rPr>
          <w:b/>
          <w:sz w:val="36"/>
          <w:szCs w:val="36"/>
        </w:rPr>
      </w:pPr>
    </w:p>
    <w:p w14:paraId="6FC5CA9B" w14:textId="77777777" w:rsidR="004E3999" w:rsidRPr="00693E95" w:rsidRDefault="004E3999" w:rsidP="00BD2E5D">
      <w:pPr>
        <w:rPr>
          <w:b/>
          <w:sz w:val="36"/>
          <w:szCs w:val="36"/>
        </w:rPr>
      </w:pPr>
    </w:p>
    <w:p w14:paraId="11FA85E3" w14:textId="77777777" w:rsidR="00BD2E5D" w:rsidRPr="00693E95" w:rsidRDefault="00BD2E5D" w:rsidP="00BD2E5D">
      <w:pPr>
        <w:rPr>
          <w:b/>
          <w:sz w:val="36"/>
          <w:szCs w:val="36"/>
        </w:rPr>
      </w:pPr>
      <w:proofErr w:type="spellStart"/>
      <w:r w:rsidRPr="00693E95">
        <w:rPr>
          <w:b/>
          <w:sz w:val="36"/>
          <w:szCs w:val="36"/>
        </w:rPr>
        <w:lastRenderedPageBreak/>
        <w:t>Vll</w:t>
      </w:r>
      <w:proofErr w:type="spellEnd"/>
      <w:r w:rsidRPr="00693E9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Postanowienia końcowe</w:t>
      </w:r>
    </w:p>
    <w:p w14:paraId="52EF0664" w14:textId="77777777" w:rsidR="009640D2" w:rsidRPr="009640D2" w:rsidRDefault="009640D2" w:rsidP="009640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Strategia podatkowa obowiązuje z dniem jej ogłoszenia przez Zarząd Spółki. </w:t>
      </w:r>
    </w:p>
    <w:p w14:paraId="36D51B9F" w14:textId="77777777" w:rsidR="00BD2E5D" w:rsidRPr="00AA31B4" w:rsidRDefault="009640D2" w:rsidP="009640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40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Strategia podatkowa podlega umieszczeniu na Stronie internetowej Spółki</w:t>
      </w:r>
    </w:p>
    <w:sectPr w:rsidR="00BD2E5D" w:rsidRPr="00AA31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1DA9" w14:textId="77777777" w:rsidR="00A26A17" w:rsidRDefault="00A26A17" w:rsidP="00105C57">
      <w:pPr>
        <w:spacing w:after="0" w:line="240" w:lineRule="auto"/>
      </w:pPr>
      <w:r>
        <w:separator/>
      </w:r>
    </w:p>
  </w:endnote>
  <w:endnote w:type="continuationSeparator" w:id="0">
    <w:p w14:paraId="06B39964" w14:textId="77777777" w:rsidR="00A26A17" w:rsidRDefault="00A26A17" w:rsidP="0010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963192"/>
      <w:docPartObj>
        <w:docPartGallery w:val="Page Numbers (Bottom of Page)"/>
        <w:docPartUnique/>
      </w:docPartObj>
    </w:sdtPr>
    <w:sdtEndPr/>
    <w:sdtContent>
      <w:p w14:paraId="7A1A366F" w14:textId="77777777" w:rsidR="00105C57" w:rsidRDefault="00105C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733CA" w14:textId="77777777" w:rsidR="00105C57" w:rsidRDefault="00105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A2C6" w14:textId="77777777" w:rsidR="00A26A17" w:rsidRDefault="00A26A17" w:rsidP="00105C57">
      <w:pPr>
        <w:spacing w:after="0" w:line="240" w:lineRule="auto"/>
      </w:pPr>
      <w:r>
        <w:separator/>
      </w:r>
    </w:p>
  </w:footnote>
  <w:footnote w:type="continuationSeparator" w:id="0">
    <w:p w14:paraId="0AC37055" w14:textId="77777777" w:rsidR="00A26A17" w:rsidRDefault="00A26A17" w:rsidP="0010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4E1"/>
    <w:multiLevelType w:val="multilevel"/>
    <w:tmpl w:val="A86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98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B4"/>
    <w:rsid w:val="000B2525"/>
    <w:rsid w:val="000D6F05"/>
    <w:rsid w:val="000F1157"/>
    <w:rsid w:val="00105C57"/>
    <w:rsid w:val="00167D45"/>
    <w:rsid w:val="001813C3"/>
    <w:rsid w:val="00186D69"/>
    <w:rsid w:val="001C3303"/>
    <w:rsid w:val="00201783"/>
    <w:rsid w:val="00245FA8"/>
    <w:rsid w:val="00254B54"/>
    <w:rsid w:val="002A6A30"/>
    <w:rsid w:val="002C65AD"/>
    <w:rsid w:val="002C7B9A"/>
    <w:rsid w:val="002D779A"/>
    <w:rsid w:val="002F4F5F"/>
    <w:rsid w:val="003623F2"/>
    <w:rsid w:val="003B1B45"/>
    <w:rsid w:val="003E04B7"/>
    <w:rsid w:val="0043172C"/>
    <w:rsid w:val="004647F1"/>
    <w:rsid w:val="0048192E"/>
    <w:rsid w:val="00492D81"/>
    <w:rsid w:val="004E3999"/>
    <w:rsid w:val="005212D8"/>
    <w:rsid w:val="00574299"/>
    <w:rsid w:val="00574F55"/>
    <w:rsid w:val="00620EFC"/>
    <w:rsid w:val="0067769F"/>
    <w:rsid w:val="00693E95"/>
    <w:rsid w:val="006C6EA8"/>
    <w:rsid w:val="00700AF1"/>
    <w:rsid w:val="0074053D"/>
    <w:rsid w:val="007A6037"/>
    <w:rsid w:val="0086309E"/>
    <w:rsid w:val="008910F2"/>
    <w:rsid w:val="008E6220"/>
    <w:rsid w:val="00903F06"/>
    <w:rsid w:val="00910653"/>
    <w:rsid w:val="00957FB3"/>
    <w:rsid w:val="00960FD3"/>
    <w:rsid w:val="009640D2"/>
    <w:rsid w:val="009C004A"/>
    <w:rsid w:val="00A26A17"/>
    <w:rsid w:val="00AA31B4"/>
    <w:rsid w:val="00AD3B8B"/>
    <w:rsid w:val="00B34FEF"/>
    <w:rsid w:val="00BD2E5D"/>
    <w:rsid w:val="00CE6FB7"/>
    <w:rsid w:val="00D949F0"/>
    <w:rsid w:val="00DE642F"/>
    <w:rsid w:val="00DF11E8"/>
    <w:rsid w:val="00E53FB2"/>
    <w:rsid w:val="00E721F6"/>
    <w:rsid w:val="00E77490"/>
    <w:rsid w:val="00ED6464"/>
    <w:rsid w:val="00F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4E0E"/>
  <w15:chartTrackingRefBased/>
  <w15:docId w15:val="{92FAC0BD-0B23-4878-B4F4-F71085F6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6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31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C57"/>
  </w:style>
  <w:style w:type="paragraph" w:styleId="Stopka">
    <w:name w:val="footer"/>
    <w:basedOn w:val="Normalny"/>
    <w:link w:val="StopkaZnak"/>
    <w:uiPriority w:val="99"/>
    <w:unhideWhenUsed/>
    <w:rsid w:val="0010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C57"/>
  </w:style>
  <w:style w:type="paragraph" w:customStyle="1" w:styleId="chrome">
    <w:name w:val="chrome"/>
    <w:basedOn w:val="Normalny"/>
    <w:rsid w:val="0016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6F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6FB7"/>
    <w:rPr>
      <w:color w:val="0000FF"/>
      <w:u w:val="single"/>
    </w:rPr>
  </w:style>
  <w:style w:type="paragraph" w:customStyle="1" w:styleId="Default">
    <w:name w:val="Default"/>
    <w:rsid w:val="0057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430E-81A2-4473-8450-53D8F2F3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2390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Jerzy Sroka</cp:lastModifiedBy>
  <cp:revision>39</cp:revision>
  <dcterms:created xsi:type="dcterms:W3CDTF">2021-11-11T17:08:00Z</dcterms:created>
  <dcterms:modified xsi:type="dcterms:W3CDTF">2022-10-27T08:11:00Z</dcterms:modified>
</cp:coreProperties>
</file>